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20B5A" w14:textId="59247CF3" w:rsidR="00E122E3" w:rsidRDefault="00624BA5">
      <w:pPr>
        <w:rPr>
          <w:rFonts w:ascii="Century Gothic" w:eastAsia="Century Gothic" w:hAnsi="Century Gothic" w:cs="Century Gothic"/>
          <w:color w:val="1F497D"/>
          <w:sz w:val="22"/>
          <w:szCs w:val="22"/>
        </w:rPr>
      </w:pPr>
      <w:r>
        <w:rPr>
          <w:rFonts w:ascii="Century Gothic" w:hAnsi="Century Gothic"/>
          <w:b/>
          <w:bCs/>
          <w:color w:val="1F4E79" w:themeColor="accent5" w:themeShade="80"/>
          <w:sz w:val="22"/>
          <w:szCs w:val="22"/>
          <w:lang w:val="es-ES"/>
        </w:rPr>
        <w:t>SOLUCIONES</w:t>
      </w:r>
      <w:r w:rsidR="00C175DC">
        <w:rPr>
          <w:rFonts w:ascii="Century Gothic" w:hAnsi="Century Gothic"/>
          <w:b/>
          <w:bCs/>
          <w:color w:val="1F4E79" w:themeColor="accent5" w:themeShade="80"/>
          <w:sz w:val="22"/>
          <w:szCs w:val="22"/>
          <w:lang w:val="es-ES"/>
        </w:rPr>
        <w:t xml:space="preserve"> DOCUMENTAL</w:t>
      </w:r>
      <w:r>
        <w:rPr>
          <w:rFonts w:ascii="Century Gothic" w:hAnsi="Century Gothic"/>
          <w:b/>
          <w:bCs/>
          <w:color w:val="1F4E79" w:themeColor="accent5" w:themeShade="80"/>
          <w:sz w:val="22"/>
          <w:szCs w:val="22"/>
          <w:lang w:val="es-ES"/>
        </w:rPr>
        <w:t>ES</w:t>
      </w:r>
      <w:r w:rsidR="00C175DC">
        <w:rPr>
          <w:rFonts w:ascii="Century Gothic" w:hAnsi="Century Gothic"/>
          <w:b/>
          <w:bCs/>
          <w:color w:val="1F4E79" w:themeColor="accent5" w:themeShade="80"/>
          <w:sz w:val="22"/>
          <w:szCs w:val="22"/>
          <w:lang w:val="es-ES"/>
        </w:rPr>
        <w:t xml:space="preserve"> – </w:t>
      </w:r>
      <w:r w:rsidR="00C175DC">
        <w:rPr>
          <w:rFonts w:ascii="Century Gothic" w:hAnsi="Century Gothic"/>
          <w:color w:val="1F4E79" w:themeColor="accent5" w:themeShade="80"/>
          <w:sz w:val="22"/>
          <w:szCs w:val="22"/>
          <w:lang w:val="es-ES"/>
        </w:rPr>
        <w:t>Gerencia Logística</w:t>
      </w:r>
    </w:p>
    <w:p w14:paraId="5F0A608C" w14:textId="44EA5231" w:rsidR="00AD7D12" w:rsidRPr="00DF06C9" w:rsidRDefault="00C175DC">
      <w:pPr>
        <w:rPr>
          <w:rFonts w:ascii="Century Gothic" w:hAnsi="Century Gothic"/>
          <w:b/>
          <w:bCs/>
          <w:color w:val="1F4E79" w:themeColor="accent5" w:themeShade="80"/>
          <w:sz w:val="22"/>
          <w:szCs w:val="22"/>
          <w:lang w:val="es-ES"/>
        </w:rPr>
      </w:pPr>
      <w:r>
        <w:rPr>
          <w:rFonts w:ascii="Century Gothic" w:hAnsi="Century Gothic"/>
          <w:b/>
          <w:bCs/>
          <w:color w:val="1F4E79" w:themeColor="accent5" w:themeShade="80"/>
          <w:sz w:val="22"/>
          <w:szCs w:val="22"/>
          <w:lang w:val="es-ES"/>
        </w:rPr>
        <w:t>CANALES DE ATENCIÓN PARA LA ENTREGA DE HISTORIA CLÍNICA</w:t>
      </w:r>
      <w:r w:rsidR="00DF06C9">
        <w:rPr>
          <w:rFonts w:ascii="Century Gothic" w:hAnsi="Century Gothic"/>
          <w:b/>
          <w:bCs/>
          <w:color w:val="1F4E79" w:themeColor="accent5" w:themeShade="80"/>
          <w:sz w:val="22"/>
          <w:szCs w:val="22"/>
          <w:lang w:val="es-ES"/>
        </w:rPr>
        <w:t xml:space="preserve"> </w:t>
      </w:r>
      <w:r w:rsidR="00DF06C9" w:rsidRPr="00DF06C9">
        <w:rPr>
          <w:rFonts w:ascii="Century Gothic" w:hAnsi="Century Gothic"/>
          <w:b/>
          <w:bCs/>
          <w:color w:val="1F4E79" w:themeColor="accent5" w:themeShade="80"/>
          <w:sz w:val="22"/>
          <w:szCs w:val="22"/>
          <w:lang w:val="es-ES"/>
        </w:rPr>
        <w:t>Y COSTOS DE REPRODUCCIÓN.</w:t>
      </w:r>
    </w:p>
    <w:p w14:paraId="2C26C76F" w14:textId="77777777" w:rsidR="00AD7D12" w:rsidRDefault="00AD7D12">
      <w:pPr>
        <w:rPr>
          <w:rFonts w:ascii="Century Gothic" w:hAnsi="Century Gothic"/>
          <w:color w:val="1F4E79" w:themeColor="accent5" w:themeShade="80"/>
          <w:sz w:val="22"/>
          <w:szCs w:val="22"/>
          <w:lang w:val="es-ES"/>
        </w:rPr>
      </w:pPr>
      <w:r>
        <w:rPr>
          <w:rFonts w:ascii="Century Gothic" w:hAnsi="Century Gothic"/>
          <w:color w:val="1F4E79" w:themeColor="accent5" w:themeShade="80"/>
          <w:sz w:val="22"/>
          <w:szCs w:val="22"/>
          <w:lang w:val="es-ES"/>
        </w:rPr>
        <w:t>------------------------------------------------------------------------------------------------------------------------</w:t>
      </w:r>
    </w:p>
    <w:p w14:paraId="66BDA85E" w14:textId="77777777" w:rsidR="00B90538" w:rsidRDefault="00B90538" w:rsidP="00510721">
      <w:pPr>
        <w:rPr>
          <w:rFonts w:ascii="Century Gothic" w:eastAsia="Times New Roman" w:hAnsi="Century Gothic" w:cs="Times New Roman"/>
          <w:bCs/>
          <w:color w:val="1F497D"/>
          <w:szCs w:val="28"/>
          <w:lang w:eastAsia="es-CO"/>
        </w:rPr>
      </w:pPr>
    </w:p>
    <w:p w14:paraId="7C29EDC9" w14:textId="77777777" w:rsidR="00C175DC" w:rsidRDefault="00C175DC" w:rsidP="00510721">
      <w:pPr>
        <w:rPr>
          <w:rFonts w:ascii="Century Gothic" w:eastAsia="Times New Roman" w:hAnsi="Century Gothic" w:cs="Times New Roman"/>
          <w:bCs/>
          <w:color w:val="1F497D"/>
          <w:szCs w:val="28"/>
          <w:lang w:eastAsia="es-CO"/>
        </w:rPr>
      </w:pPr>
    </w:p>
    <w:p w14:paraId="6F942C15" w14:textId="77777777" w:rsidR="00C175DC" w:rsidRPr="00C175DC" w:rsidRDefault="00C175DC" w:rsidP="00C175DC">
      <w:pPr>
        <w:pStyle w:val="Prrafodelista"/>
        <w:numPr>
          <w:ilvl w:val="0"/>
          <w:numId w:val="40"/>
        </w:numPr>
        <w:rPr>
          <w:rFonts w:ascii="Century Gothic" w:eastAsia="Times New Roman" w:hAnsi="Century Gothic" w:cs="Times New Roman"/>
          <w:bCs/>
          <w:color w:val="1F497D"/>
          <w:szCs w:val="28"/>
          <w:lang w:eastAsia="es-CO"/>
        </w:rPr>
      </w:pPr>
      <w:r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  <w:t>LINEA DE ATENCIÓN DE ARCHIVO A TRAVÉS DEL TELÉFONO ORIENTADOR:</w:t>
      </w:r>
    </w:p>
    <w:p w14:paraId="226C0968" w14:textId="77777777" w:rsidR="00510721" w:rsidRPr="00510721" w:rsidRDefault="00510721" w:rsidP="00510721">
      <w:pPr>
        <w:rPr>
          <w:rFonts w:ascii="Times New Roman" w:eastAsia="Times New Roman" w:hAnsi="Times New Roman" w:cs="Times New Roman"/>
          <w:lang w:eastAsia="es-CO"/>
        </w:rPr>
      </w:pPr>
    </w:p>
    <w:p w14:paraId="25B1A44A" w14:textId="01BD4136" w:rsidR="00C175DC" w:rsidRDefault="00C175DC" w:rsidP="00C175DC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Este canal aplica para las sedes que no poseen archivos en sitio</w:t>
      </w:r>
      <w:r w:rsidR="00DF06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. B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rinda atención a los usuarios a través de conexión remota con la sede donde </w:t>
      </w:r>
      <w:r w:rsidR="00DF06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es atendido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.</w:t>
      </w:r>
    </w:p>
    <w:p w14:paraId="547B6EE9" w14:textId="77777777" w:rsidR="00DF06C9" w:rsidRPr="00C175DC" w:rsidRDefault="00DF06C9" w:rsidP="00C175DC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18667C9B" w14:textId="77777777" w:rsidR="007958C9" w:rsidRDefault="00C175DC" w:rsidP="00C175DC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El usuario se contacta </w:t>
      </w:r>
      <w:r w:rsid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vía telefónica con el archivo desde la sede remota.</w:t>
      </w:r>
    </w:p>
    <w:p w14:paraId="257FE221" w14:textId="77777777" w:rsidR="007958C9" w:rsidRDefault="007958C9" w:rsidP="00C175DC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El responsable en archivo </w:t>
      </w:r>
      <w:r w:rsidR="00C175DC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realiza las preguntas de validación de identidad y posterior envió de su solicitud a través de impresión remota en la sede donde se encuentra el paciente</w:t>
      </w:r>
      <w:r w:rsidR="00DF06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. </w:t>
      </w:r>
    </w:p>
    <w:p w14:paraId="051845E9" w14:textId="4FDE7AD9" w:rsidR="00DF06C9" w:rsidRPr="00C175DC" w:rsidRDefault="00DF06C9" w:rsidP="007958C9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Este canal aplica cuando</w:t>
      </w:r>
      <w:r w:rsid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el solicitante</w:t>
      </w:r>
      <w:r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</w:t>
      </w:r>
      <w:r w:rsidR="00C175DC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no acepta </w:t>
      </w:r>
      <w:r w:rsid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el</w:t>
      </w:r>
      <w:r w:rsidR="00C175DC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env</w:t>
      </w:r>
      <w:r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ío de la información</w:t>
      </w:r>
      <w:r w:rsidR="00C175DC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a través del correo electrónico.</w:t>
      </w:r>
    </w:p>
    <w:p w14:paraId="165F948D" w14:textId="4F4797E7" w:rsidR="00C175DC" w:rsidRDefault="00C175DC" w:rsidP="00C175DC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El usuario es dirigido a la taquilla correspondiente para la entrega de la historia clínica</w:t>
      </w:r>
      <w:r w:rsidR="00624BA5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, 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posterior</w:t>
      </w:r>
      <w:r w:rsidR="00624BA5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a la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validación de documentos anexados.</w:t>
      </w:r>
    </w:p>
    <w:p w14:paraId="0A492FEA" w14:textId="77777777" w:rsidR="00A11901" w:rsidRPr="00C175DC" w:rsidRDefault="00A11901" w:rsidP="00A11901">
      <w:pPr>
        <w:ind w:left="1080"/>
        <w:rPr>
          <w:rFonts w:ascii="Century Gothic" w:eastAsia="Century Gothic" w:hAnsi="Century Gothic" w:cs="Century Gothic"/>
          <w:color w:val="1F497D"/>
          <w:sz w:val="22"/>
        </w:rPr>
      </w:pPr>
      <w:r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Para garantizar la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seguridad de la información y </w:t>
      </w:r>
      <w:r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evitar virus informáticos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no se entregan historias clínicas en medios magnéticos como Cd´s, USB, entre otros.</w:t>
      </w:r>
    </w:p>
    <w:p w14:paraId="715F5A55" w14:textId="77777777" w:rsidR="00AD2F89" w:rsidRDefault="00AD2F89" w:rsidP="00A11901">
      <w:pPr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377B2F76" w14:textId="6E6373A1" w:rsidR="00AD2F89" w:rsidRDefault="00AD2F89" w:rsidP="00C175DC">
      <w:pPr>
        <w:ind w:left="1080"/>
        <w:rPr>
          <w:rFonts w:ascii="Century Gothic" w:eastAsia="Century Gothic" w:hAnsi="Century Gothic" w:cs="Century Gothic"/>
          <w:b/>
          <w:bCs/>
          <w:i/>
          <w:color w:val="1F497D"/>
          <w:sz w:val="22"/>
          <w:szCs w:val="22"/>
        </w:rPr>
      </w:pPr>
      <w:r w:rsidRPr="00AD2F89">
        <w:rPr>
          <w:rFonts w:ascii="Century Gothic" w:eastAsia="Century Gothic" w:hAnsi="Century Gothic" w:cs="Century Gothic"/>
          <w:b/>
          <w:bCs/>
          <w:i/>
          <w:color w:val="1F497D"/>
          <w:sz w:val="22"/>
          <w:szCs w:val="22"/>
        </w:rPr>
        <w:t>Costo de reproducción:</w:t>
      </w:r>
    </w:p>
    <w:p w14:paraId="7857DBA0" w14:textId="77777777" w:rsidR="007958C9" w:rsidRPr="00AD2F89" w:rsidRDefault="007958C9" w:rsidP="00C175DC">
      <w:pPr>
        <w:ind w:left="1080"/>
        <w:rPr>
          <w:rFonts w:ascii="Century Gothic" w:eastAsia="Century Gothic" w:hAnsi="Century Gothic" w:cs="Century Gothic"/>
          <w:b/>
          <w:bCs/>
          <w:i/>
          <w:color w:val="1F497D"/>
          <w:sz w:val="22"/>
          <w:szCs w:val="22"/>
        </w:rPr>
      </w:pPr>
    </w:p>
    <w:p w14:paraId="5E5205EA" w14:textId="089B5D40" w:rsidR="00AD2F89" w:rsidRPr="007958C9" w:rsidRDefault="00AD2F89" w:rsidP="007958C9">
      <w:pPr>
        <w:pStyle w:val="Prrafodelista"/>
        <w:numPr>
          <w:ilvl w:val="0"/>
          <w:numId w:val="41"/>
        </w:numPr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Para historias Clinicas de 1a 5 hojas: no tiene costo de reproducción.</w:t>
      </w:r>
    </w:p>
    <w:p w14:paraId="07872534" w14:textId="66AAFB94" w:rsidR="007958C9" w:rsidRPr="007958C9" w:rsidRDefault="00AD2F89" w:rsidP="007958C9">
      <w:pPr>
        <w:pStyle w:val="Prrafodelista"/>
        <w:numPr>
          <w:ilvl w:val="0"/>
          <w:numId w:val="41"/>
        </w:numPr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Para impresión de historias Clinicas de 6 a 20 hojas:  Se </w:t>
      </w:r>
      <w:r w:rsidR="00C175DC" w:rsidRP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genera un cobro al usuario de PBS y ARL de $100 pesos por hoja</w:t>
      </w:r>
      <w:r w:rsidR="007958C9" w:rsidRP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.</w:t>
      </w:r>
    </w:p>
    <w:p w14:paraId="0C7D5712" w14:textId="757F45C6" w:rsidR="00C175DC" w:rsidRPr="007958C9" w:rsidRDefault="00C175DC" w:rsidP="007958C9">
      <w:pPr>
        <w:pStyle w:val="Prrafodelista"/>
        <w:numPr>
          <w:ilvl w:val="0"/>
          <w:numId w:val="41"/>
        </w:numPr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Si </w:t>
      </w:r>
      <w:r w:rsidR="00AD2F89" w:rsidRP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la</w:t>
      </w:r>
      <w:r w:rsidRP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historia clínica supera las 20 hojas se envía sin excepción al correo electrónico</w:t>
      </w:r>
      <w:r w:rsid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del solicitante autorizado</w:t>
      </w:r>
      <w:r w:rsidR="007958C9" w:rsidRP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y no tiene costo de reproducción.</w:t>
      </w:r>
    </w:p>
    <w:p w14:paraId="34EB6426" w14:textId="77777777" w:rsidR="00DF06C9" w:rsidRPr="00C175DC" w:rsidRDefault="00DF06C9" w:rsidP="00C175DC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3F81F6AD" w14:textId="5D9177F1" w:rsidR="00C175DC" w:rsidRPr="00C175DC" w:rsidRDefault="00C175DC" w:rsidP="00C175DC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Estas medidas se establecen </w:t>
      </w:r>
      <w:r w:rsidR="00DF06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con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base a la política de disminución de impresión de la compañía, el cuidado del medio ambiente, el fortalecimiento de los canales electrónicos y la facilidad de consulta y entrega de la información para el </w:t>
      </w:r>
      <w:r w:rsidR="00DF06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solicitante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.</w:t>
      </w:r>
    </w:p>
    <w:p w14:paraId="77E119F8" w14:textId="77777777" w:rsidR="00C175DC" w:rsidRPr="00C175DC" w:rsidRDefault="00C175DC" w:rsidP="00C175DC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26D2B241" w14:textId="7C0D21FB" w:rsidR="007958C9" w:rsidRDefault="007958C9" w:rsidP="00C175DC">
      <w:pPr>
        <w:rPr>
          <w:rFonts w:ascii="Century Gothic" w:eastAsia="Century Gothic" w:hAnsi="Century Gothic" w:cs="Century Gothic"/>
          <w:color w:val="1F497D"/>
          <w:sz w:val="22"/>
        </w:rPr>
      </w:pPr>
    </w:p>
    <w:p w14:paraId="1EDD8722" w14:textId="3395DB06" w:rsidR="007958C9" w:rsidRDefault="007958C9" w:rsidP="00C175DC">
      <w:pPr>
        <w:rPr>
          <w:rFonts w:ascii="Century Gothic" w:eastAsia="Century Gothic" w:hAnsi="Century Gothic" w:cs="Century Gothic"/>
          <w:color w:val="1F497D"/>
          <w:sz w:val="22"/>
        </w:rPr>
      </w:pPr>
    </w:p>
    <w:p w14:paraId="17004D73" w14:textId="01A7E735" w:rsidR="007958C9" w:rsidRDefault="007958C9" w:rsidP="00C175DC">
      <w:pPr>
        <w:rPr>
          <w:rFonts w:ascii="Century Gothic" w:eastAsia="Century Gothic" w:hAnsi="Century Gothic" w:cs="Century Gothic"/>
          <w:color w:val="1F497D"/>
          <w:sz w:val="22"/>
        </w:rPr>
      </w:pPr>
    </w:p>
    <w:p w14:paraId="215D9919" w14:textId="77777777" w:rsidR="007958C9" w:rsidRDefault="007958C9" w:rsidP="00C175DC">
      <w:pPr>
        <w:rPr>
          <w:rFonts w:ascii="Century Gothic" w:eastAsia="Century Gothic" w:hAnsi="Century Gothic" w:cs="Century Gothic"/>
          <w:color w:val="1F497D"/>
          <w:sz w:val="22"/>
        </w:rPr>
      </w:pPr>
    </w:p>
    <w:p w14:paraId="37AE85EA" w14:textId="77777777" w:rsidR="00C175DC" w:rsidRDefault="00C175DC" w:rsidP="00C175DC">
      <w:pPr>
        <w:rPr>
          <w:rFonts w:ascii="Century Gothic" w:eastAsia="Century Gothic" w:hAnsi="Century Gothic" w:cs="Century Gothic"/>
          <w:color w:val="1F497D"/>
          <w:sz w:val="22"/>
        </w:rPr>
      </w:pPr>
    </w:p>
    <w:p w14:paraId="3D542E83" w14:textId="77777777" w:rsidR="00C175DC" w:rsidRPr="00C175DC" w:rsidRDefault="00C175DC" w:rsidP="00C175DC">
      <w:pPr>
        <w:pStyle w:val="Prrafodelista"/>
        <w:numPr>
          <w:ilvl w:val="0"/>
          <w:numId w:val="40"/>
        </w:numPr>
        <w:rPr>
          <w:rFonts w:ascii="Century Gothic" w:eastAsia="Times New Roman" w:hAnsi="Century Gothic" w:cs="Times New Roman"/>
          <w:bCs/>
          <w:color w:val="1F497D"/>
          <w:szCs w:val="28"/>
          <w:lang w:eastAsia="es-CO"/>
        </w:rPr>
      </w:pPr>
      <w:r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  <w:lastRenderedPageBreak/>
        <w:t>ENTREGA DE COPIA DE HISTORIA CLÍNICA EN SEDES DE ARCHIVO:</w:t>
      </w:r>
    </w:p>
    <w:p w14:paraId="61891C86" w14:textId="77777777" w:rsidR="00C175DC" w:rsidRPr="00510721" w:rsidRDefault="00C175DC" w:rsidP="00C175DC">
      <w:pPr>
        <w:rPr>
          <w:rFonts w:ascii="Times New Roman" w:eastAsia="Times New Roman" w:hAnsi="Times New Roman" w:cs="Times New Roman"/>
          <w:lang w:eastAsia="es-CO"/>
        </w:rPr>
      </w:pPr>
    </w:p>
    <w:p w14:paraId="64181EB6" w14:textId="02FAC5BF" w:rsidR="00C175DC" w:rsidRPr="00C175DC" w:rsidRDefault="00C175DC" w:rsidP="00C175DC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El paciente tiene como derecho presentarse en una sede de archivo de nuestras IPS para reclamar copia de su historia clínica, siempre y cuando la atención prestada se haya generado en IPS Propias </w:t>
      </w:r>
      <w:r w:rsidR="00A11901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de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SURA.</w:t>
      </w:r>
    </w:p>
    <w:p w14:paraId="3471EFD8" w14:textId="24D741F6" w:rsidR="007958C9" w:rsidRDefault="00C175DC" w:rsidP="00AD2F89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El usuario solo debe acercarse a una sede de archivo </w:t>
      </w:r>
      <w:r w:rsidR="00AD2F8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de 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las diferentes IPS de SURA en el territorio nacional y presentar los documentos necesarios para su solicitud.</w:t>
      </w:r>
      <w:r w:rsidR="00AD2F8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</w:t>
      </w:r>
    </w:p>
    <w:p w14:paraId="710A5241" w14:textId="77777777" w:rsidR="00A11901" w:rsidRDefault="00A11901" w:rsidP="00AD2F89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39F7BA2D" w14:textId="650FE8DF" w:rsidR="00C175DC" w:rsidRDefault="007958C9" w:rsidP="00AD2F89">
      <w:pPr>
        <w:ind w:left="1080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7958C9">
        <w:rPr>
          <w:rFonts w:ascii="Century Gothic" w:eastAsia="Century Gothic" w:hAnsi="Century Gothic" w:cs="Century Gothic"/>
          <w:b/>
          <w:bCs/>
          <w:i/>
          <w:color w:val="1F497D"/>
          <w:sz w:val="22"/>
          <w:szCs w:val="22"/>
        </w:rPr>
        <w:t>Costos de reproducción</w:t>
      </w:r>
      <w:r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: </w:t>
      </w:r>
      <w:r w:rsid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Este canal no genera ningún cobro para el usuario.</w:t>
      </w:r>
    </w:p>
    <w:p w14:paraId="6FAE338D" w14:textId="77777777" w:rsidR="00C175DC" w:rsidRDefault="00C175DC" w:rsidP="00C175DC">
      <w:pPr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08FC94F3" w14:textId="77777777" w:rsidR="00C175DC" w:rsidRDefault="00C175DC" w:rsidP="00C175DC">
      <w:pPr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5CEAD0F8" w14:textId="77777777" w:rsidR="00C175DC" w:rsidRDefault="00C175DC" w:rsidP="00C175DC">
      <w:pPr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375F97C1" w14:textId="77777777" w:rsidR="00C175DC" w:rsidRPr="00C175DC" w:rsidRDefault="00C175DC" w:rsidP="00C175DC">
      <w:pPr>
        <w:pStyle w:val="Prrafodelista"/>
        <w:numPr>
          <w:ilvl w:val="0"/>
          <w:numId w:val="40"/>
        </w:numPr>
        <w:rPr>
          <w:rFonts w:ascii="Century Gothic" w:eastAsia="Times New Roman" w:hAnsi="Century Gothic" w:cs="Times New Roman"/>
          <w:bCs/>
          <w:color w:val="1F497D"/>
          <w:szCs w:val="28"/>
          <w:lang w:eastAsia="es-CO"/>
        </w:rPr>
      </w:pPr>
      <w:r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  <w:t>CORREO ELECTRÓNICO:</w:t>
      </w:r>
    </w:p>
    <w:p w14:paraId="694DA2E6" w14:textId="77777777" w:rsidR="00C175DC" w:rsidRDefault="00C175DC" w:rsidP="00C175DC">
      <w:pPr>
        <w:pStyle w:val="Prrafodelista"/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</w:pPr>
    </w:p>
    <w:p w14:paraId="3B8D5EF1" w14:textId="3983E43A" w:rsidR="007958C9" w:rsidRDefault="00C175DC" w:rsidP="00C175DC">
      <w:pPr>
        <w:ind w:left="993"/>
      </w:pP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La compañía ha dispuesto un canal electrónico para la gestión de las </w:t>
      </w:r>
      <w:r w:rsid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solicitudes de 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historias clínicas</w:t>
      </w:r>
      <w:r w:rsidR="00A11901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. </w:t>
      </w:r>
      <w:r w:rsidR="00D22373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El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paciente sin </w:t>
      </w:r>
      <w:r w:rsid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realiza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r desplazamientos puede </w:t>
      </w:r>
      <w:r w:rsid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enviar el</w:t>
      </w:r>
      <w:r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requerimiento al correo electrónico</w:t>
      </w:r>
      <w:r w:rsidR="007958C9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: </w:t>
      </w:r>
      <w:hyperlink r:id="rId7" w:history="1">
        <w:r w:rsidR="002365AE" w:rsidRPr="0028448A">
          <w:rPr>
            <w:rStyle w:val="Hipervnculo"/>
          </w:rPr>
          <w:t>registrosclinicosIPS@sura.com.co</w:t>
        </w:r>
      </w:hyperlink>
    </w:p>
    <w:p w14:paraId="7F3F36E1" w14:textId="77777777" w:rsidR="002365AE" w:rsidRDefault="002365AE" w:rsidP="00C175DC">
      <w:pPr>
        <w:ind w:left="993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657D7463" w14:textId="77777777" w:rsidR="007958C9" w:rsidRDefault="007958C9" w:rsidP="00C175DC">
      <w:pPr>
        <w:ind w:left="993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626F3EF3" w14:textId="21E0EAF4" w:rsidR="00C175DC" w:rsidRPr="00C175DC" w:rsidRDefault="007958C9" w:rsidP="00C175DC">
      <w:pPr>
        <w:ind w:left="993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El solicitante </w:t>
      </w:r>
      <w:r w:rsidR="00A11901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debe </w:t>
      </w:r>
      <w:r w:rsidR="00A11901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anexar</w:t>
      </w:r>
      <w:r w:rsidR="00C175DC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la documentación pertinente </w:t>
      </w:r>
      <w:r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para cada caso y la carta</w:t>
      </w:r>
      <w:r w:rsidR="00C175DC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de autorización de envío de historia clínica </w:t>
      </w:r>
      <w:r w:rsidR="00A11901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al</w:t>
      </w:r>
      <w:r w:rsidR="00C175DC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correo</w:t>
      </w:r>
      <w:r w:rsidR="00A11901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electrónico</w:t>
      </w:r>
      <w:r w:rsidR="00C175DC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.</w:t>
      </w:r>
    </w:p>
    <w:p w14:paraId="60CED19C" w14:textId="77777777" w:rsidR="00C175DC" w:rsidRPr="00C175DC" w:rsidRDefault="00C175DC" w:rsidP="00C175DC">
      <w:pPr>
        <w:ind w:left="993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794C25A2" w14:textId="39E0657C" w:rsidR="00C175DC" w:rsidRDefault="007958C9" w:rsidP="00C175DC">
      <w:pPr>
        <w:ind w:left="993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r w:rsidRPr="00A11901">
        <w:rPr>
          <w:rFonts w:ascii="Century Gothic" w:eastAsia="Century Gothic" w:hAnsi="Century Gothic" w:cs="Century Gothic"/>
          <w:b/>
          <w:bCs/>
          <w:i/>
          <w:color w:val="1F497D"/>
          <w:sz w:val="22"/>
          <w:szCs w:val="22"/>
        </w:rPr>
        <w:t>Costos de reproducción:</w:t>
      </w:r>
      <w:r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</w:t>
      </w:r>
      <w:r w:rsidR="00C175DC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Este servicio no presenta ningún costo para el usuario, y tiene una oportunidad de respuesta de 5 horas aproximadamente, o de</w:t>
      </w:r>
      <w:r w:rsidR="00624BA5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 xml:space="preserve"> un </w:t>
      </w:r>
      <w:r w:rsidR="00C175DC" w:rsidRPr="00C175DC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día hábil si la solicitud se envía fuera del horario de oficina (7am -5pm)</w:t>
      </w:r>
      <w:r w:rsidR="00A11901">
        <w:rPr>
          <w:rFonts w:ascii="Century Gothic" w:eastAsia="Century Gothic" w:hAnsi="Century Gothic" w:cs="Century Gothic"/>
          <w:i/>
          <w:color w:val="1F497D"/>
          <w:sz w:val="22"/>
          <w:szCs w:val="22"/>
        </w:rPr>
        <w:t>.</w:t>
      </w:r>
    </w:p>
    <w:p w14:paraId="6918DF60" w14:textId="7A3E55AA" w:rsidR="00C62690" w:rsidRDefault="00C62690" w:rsidP="00C175DC">
      <w:pPr>
        <w:ind w:left="993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44695B43" w14:textId="18DEE099" w:rsidR="00C62690" w:rsidRDefault="00C62690" w:rsidP="00C175DC">
      <w:pPr>
        <w:ind w:left="993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p w14:paraId="395B1D75" w14:textId="63EA91A3" w:rsidR="00C62690" w:rsidRPr="000358F7" w:rsidRDefault="00C62690" w:rsidP="00C175DC">
      <w:pPr>
        <w:ind w:left="993"/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</w:pPr>
      <w:r w:rsidRPr="000358F7"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  <w:t>REQUISITOS DE SOLICITUD DE HISTORIA</w:t>
      </w:r>
      <w:r w:rsidR="000358F7"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  <w:t>S</w:t>
      </w:r>
      <w:r w:rsidRPr="000358F7"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  <w:t xml:space="preserve"> CLINICA</w:t>
      </w:r>
      <w:r w:rsidR="000358F7"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  <w:t>S</w:t>
      </w:r>
      <w:r w:rsidRPr="000358F7"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  <w:t>:</w:t>
      </w:r>
    </w:p>
    <w:p w14:paraId="7616E7BD" w14:textId="67C537B7" w:rsidR="00C62690" w:rsidRPr="000358F7" w:rsidRDefault="00C62690" w:rsidP="00C175DC">
      <w:pPr>
        <w:ind w:left="993"/>
        <w:rPr>
          <w:rFonts w:ascii="Century Gothic" w:eastAsia="Times New Roman" w:hAnsi="Century Gothic" w:cs="Times New Roman"/>
          <w:b/>
          <w:bCs/>
          <w:color w:val="1F497D"/>
          <w:sz w:val="28"/>
          <w:szCs w:val="28"/>
          <w:lang w:eastAsia="es-CO"/>
        </w:rPr>
      </w:pPr>
    </w:p>
    <w:p w14:paraId="13F763A4" w14:textId="58A978AD" w:rsidR="00C62690" w:rsidRDefault="004B6864" w:rsidP="00C175DC">
      <w:pPr>
        <w:ind w:left="993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  <w:hyperlink r:id="rId8" w:history="1">
        <w:r w:rsidR="00C62690">
          <w:rPr>
            <w:rStyle w:val="Hipervnculo"/>
          </w:rPr>
          <w:t>https://comunicaciones.segurossura.com.co/MercadeoPersonas/MAILS/documentos/PDFDocumentosHC.pdf</w:t>
        </w:r>
      </w:hyperlink>
    </w:p>
    <w:p w14:paraId="1F9E27FB" w14:textId="77777777" w:rsidR="00A11901" w:rsidRPr="00C175DC" w:rsidRDefault="00A11901" w:rsidP="00C175DC">
      <w:pPr>
        <w:ind w:left="993"/>
        <w:rPr>
          <w:rFonts w:ascii="Century Gothic" w:eastAsia="Century Gothic" w:hAnsi="Century Gothic" w:cs="Century Gothic"/>
          <w:i/>
          <w:color w:val="1F497D"/>
          <w:sz w:val="22"/>
          <w:szCs w:val="22"/>
        </w:rPr>
      </w:pPr>
    </w:p>
    <w:sectPr w:rsidR="00A11901" w:rsidRPr="00C175DC" w:rsidSect="00AD7D12">
      <w:headerReference w:type="default" r:id="rId9"/>
      <w:footerReference w:type="default" r:id="rId10"/>
      <w:pgSz w:w="12240" w:h="15840"/>
      <w:pgMar w:top="1417" w:right="1701" w:bottom="1417" w:left="1701" w:header="5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25A85" w14:textId="77777777" w:rsidR="004B6864" w:rsidRDefault="004B6864" w:rsidP="00AD7D12">
      <w:r>
        <w:separator/>
      </w:r>
    </w:p>
  </w:endnote>
  <w:endnote w:type="continuationSeparator" w:id="0">
    <w:p w14:paraId="378A8DEB" w14:textId="77777777" w:rsidR="004B6864" w:rsidRDefault="004B6864" w:rsidP="00AD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8ACB8" w14:textId="77777777" w:rsidR="008335FB" w:rsidRDefault="008335FB" w:rsidP="008335FB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3770" w14:textId="77777777" w:rsidR="004B6864" w:rsidRDefault="004B6864" w:rsidP="00AD7D12">
      <w:r>
        <w:separator/>
      </w:r>
    </w:p>
  </w:footnote>
  <w:footnote w:type="continuationSeparator" w:id="0">
    <w:p w14:paraId="65322F77" w14:textId="77777777" w:rsidR="004B6864" w:rsidRDefault="004B6864" w:rsidP="00AD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1BA36" w14:textId="77777777" w:rsidR="00AD7D12" w:rsidRDefault="00AD7D12" w:rsidP="00AD7D12">
    <w:pPr>
      <w:pStyle w:val="Encabezado"/>
      <w:jc w:val="right"/>
    </w:pPr>
    <w:r>
      <w:rPr>
        <w:noProof/>
        <w:lang w:eastAsia="es-CO"/>
      </w:rPr>
      <w:drawing>
        <wp:inline distT="0" distB="0" distL="0" distR="0" wp14:anchorId="4E61829F" wp14:editId="0DDCE941">
          <wp:extent cx="949657" cy="4327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RA_SEGUROS_logotipo_color_RGB_positiv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73" cy="460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92684"/>
    <w:multiLevelType w:val="hybridMultilevel"/>
    <w:tmpl w:val="AB9E386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2826"/>
    <w:multiLevelType w:val="hybridMultilevel"/>
    <w:tmpl w:val="E83611D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C6654"/>
    <w:multiLevelType w:val="hybridMultilevel"/>
    <w:tmpl w:val="09EE41C8"/>
    <w:lvl w:ilvl="0" w:tplc="8990E776">
      <w:numFmt w:val="bullet"/>
      <w:lvlText w:val="•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E94C77"/>
    <w:multiLevelType w:val="hybridMultilevel"/>
    <w:tmpl w:val="7966A878"/>
    <w:lvl w:ilvl="0" w:tplc="E39A3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62E2"/>
    <w:multiLevelType w:val="multilevel"/>
    <w:tmpl w:val="788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A2951"/>
    <w:multiLevelType w:val="hybridMultilevel"/>
    <w:tmpl w:val="F67CA8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2EBD"/>
    <w:multiLevelType w:val="multilevel"/>
    <w:tmpl w:val="9586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914C8"/>
    <w:multiLevelType w:val="hybridMultilevel"/>
    <w:tmpl w:val="58D2D764"/>
    <w:lvl w:ilvl="0" w:tplc="91CA6296">
      <w:start w:val="1"/>
      <w:numFmt w:val="upperLetter"/>
      <w:lvlText w:val="%1."/>
      <w:lvlJc w:val="left"/>
      <w:pPr>
        <w:ind w:left="360" w:hanging="360"/>
      </w:pPr>
      <w:rPr>
        <w:rFonts w:ascii="Century Gothic" w:hAnsi="Century Gothic" w:hint="default"/>
        <w:b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3233D"/>
    <w:multiLevelType w:val="hybridMultilevel"/>
    <w:tmpl w:val="E5AC919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3646D3"/>
    <w:multiLevelType w:val="multilevel"/>
    <w:tmpl w:val="AD2E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B481A"/>
    <w:multiLevelType w:val="multilevel"/>
    <w:tmpl w:val="984AE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621F5"/>
    <w:multiLevelType w:val="multilevel"/>
    <w:tmpl w:val="BA6E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93073"/>
    <w:multiLevelType w:val="hybridMultilevel"/>
    <w:tmpl w:val="AFE205EE"/>
    <w:lvl w:ilvl="0" w:tplc="5DAE485E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4796B"/>
    <w:multiLevelType w:val="hybridMultilevel"/>
    <w:tmpl w:val="EBD85868"/>
    <w:lvl w:ilvl="0" w:tplc="8990E776">
      <w:numFmt w:val="bullet"/>
      <w:lvlText w:val="•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4D1F1D"/>
    <w:multiLevelType w:val="hybridMultilevel"/>
    <w:tmpl w:val="8454005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8E4B85"/>
    <w:multiLevelType w:val="multilevel"/>
    <w:tmpl w:val="EBE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F73D8"/>
    <w:multiLevelType w:val="multilevel"/>
    <w:tmpl w:val="0D68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85349C"/>
    <w:multiLevelType w:val="multilevel"/>
    <w:tmpl w:val="1532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94572A"/>
    <w:multiLevelType w:val="hybridMultilevel"/>
    <w:tmpl w:val="42AAC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15A02"/>
    <w:multiLevelType w:val="hybridMultilevel"/>
    <w:tmpl w:val="5226F9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E23EF"/>
    <w:multiLevelType w:val="hybridMultilevel"/>
    <w:tmpl w:val="80606C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2A50"/>
    <w:multiLevelType w:val="multilevel"/>
    <w:tmpl w:val="EEC45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C03C5"/>
    <w:multiLevelType w:val="multilevel"/>
    <w:tmpl w:val="7CBA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A3200"/>
    <w:multiLevelType w:val="multilevel"/>
    <w:tmpl w:val="CDF60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entury Gothic" w:hAnsi="Century Gothic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A6770A7"/>
    <w:multiLevelType w:val="multilevel"/>
    <w:tmpl w:val="1ED4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D60B5"/>
    <w:multiLevelType w:val="multilevel"/>
    <w:tmpl w:val="7F80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016D38"/>
    <w:multiLevelType w:val="multilevel"/>
    <w:tmpl w:val="765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41EFF"/>
    <w:multiLevelType w:val="multilevel"/>
    <w:tmpl w:val="99409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A64FF"/>
    <w:multiLevelType w:val="hybridMultilevel"/>
    <w:tmpl w:val="B11CF7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6352D"/>
    <w:multiLevelType w:val="multilevel"/>
    <w:tmpl w:val="8432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9505BB"/>
    <w:multiLevelType w:val="hybridMultilevel"/>
    <w:tmpl w:val="B3E86520"/>
    <w:lvl w:ilvl="0" w:tplc="BBC40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94524"/>
    <w:multiLevelType w:val="hybridMultilevel"/>
    <w:tmpl w:val="09CC50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990E776">
      <w:numFmt w:val="bullet"/>
      <w:lvlText w:val="•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3D7BD9"/>
    <w:multiLevelType w:val="multilevel"/>
    <w:tmpl w:val="E9EE01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156E96"/>
    <w:multiLevelType w:val="hybridMultilevel"/>
    <w:tmpl w:val="6532AB26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0221322"/>
    <w:multiLevelType w:val="multilevel"/>
    <w:tmpl w:val="63C26F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4F4A6D"/>
    <w:multiLevelType w:val="hybridMultilevel"/>
    <w:tmpl w:val="4DE00DD6"/>
    <w:lvl w:ilvl="0" w:tplc="BE484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359AC"/>
    <w:multiLevelType w:val="hybridMultilevel"/>
    <w:tmpl w:val="BBBC959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23C2930"/>
    <w:multiLevelType w:val="multilevel"/>
    <w:tmpl w:val="CDF60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entury Gothic" w:hAnsi="Century Gothic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6881971"/>
    <w:multiLevelType w:val="hybridMultilevel"/>
    <w:tmpl w:val="7292A3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36D0"/>
    <w:multiLevelType w:val="multilevel"/>
    <w:tmpl w:val="0824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B46D6F"/>
    <w:multiLevelType w:val="hybridMultilevel"/>
    <w:tmpl w:val="2F16B07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33"/>
  </w:num>
  <w:num w:numId="5">
    <w:abstractNumId w:val="20"/>
  </w:num>
  <w:num w:numId="6">
    <w:abstractNumId w:val="28"/>
  </w:num>
  <w:num w:numId="7">
    <w:abstractNumId w:val="29"/>
  </w:num>
  <w:num w:numId="8">
    <w:abstractNumId w:val="27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32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34"/>
    <w:lvlOverride w:ilvl="0">
      <w:lvl w:ilvl="0">
        <w:numFmt w:val="decimal"/>
        <w:lvlText w:val="%1."/>
        <w:lvlJc w:val="left"/>
      </w:lvl>
    </w:lvlOverride>
  </w:num>
  <w:num w:numId="13">
    <w:abstractNumId w:val="15"/>
  </w:num>
  <w:num w:numId="14">
    <w:abstractNumId w:val="16"/>
  </w:num>
  <w:num w:numId="15">
    <w:abstractNumId w:val="22"/>
  </w:num>
  <w:num w:numId="16">
    <w:abstractNumId w:val="24"/>
  </w:num>
  <w:num w:numId="17">
    <w:abstractNumId w:val="17"/>
  </w:num>
  <w:num w:numId="18">
    <w:abstractNumId w:val="6"/>
  </w:num>
  <w:num w:numId="19">
    <w:abstractNumId w:val="25"/>
  </w:num>
  <w:num w:numId="20">
    <w:abstractNumId w:val="39"/>
  </w:num>
  <w:num w:numId="21">
    <w:abstractNumId w:val="9"/>
  </w:num>
  <w:num w:numId="22">
    <w:abstractNumId w:val="26"/>
  </w:num>
  <w:num w:numId="23">
    <w:abstractNumId w:val="12"/>
  </w:num>
  <w:num w:numId="24">
    <w:abstractNumId w:val="4"/>
  </w:num>
  <w:num w:numId="25">
    <w:abstractNumId w:val="7"/>
  </w:num>
  <w:num w:numId="26">
    <w:abstractNumId w:val="30"/>
  </w:num>
  <w:num w:numId="27">
    <w:abstractNumId w:val="37"/>
  </w:num>
  <w:num w:numId="28">
    <w:abstractNumId w:val="23"/>
  </w:num>
  <w:num w:numId="29">
    <w:abstractNumId w:val="8"/>
  </w:num>
  <w:num w:numId="30">
    <w:abstractNumId w:val="1"/>
  </w:num>
  <w:num w:numId="31">
    <w:abstractNumId w:val="19"/>
  </w:num>
  <w:num w:numId="32">
    <w:abstractNumId w:val="14"/>
  </w:num>
  <w:num w:numId="33">
    <w:abstractNumId w:val="40"/>
  </w:num>
  <w:num w:numId="34">
    <w:abstractNumId w:val="31"/>
  </w:num>
  <w:num w:numId="35">
    <w:abstractNumId w:val="13"/>
  </w:num>
  <w:num w:numId="36">
    <w:abstractNumId w:val="2"/>
  </w:num>
  <w:num w:numId="37">
    <w:abstractNumId w:val="3"/>
  </w:num>
  <w:num w:numId="38">
    <w:abstractNumId w:val="0"/>
  </w:num>
  <w:num w:numId="39">
    <w:abstractNumId w:val="38"/>
  </w:num>
  <w:num w:numId="40">
    <w:abstractNumId w:val="3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12"/>
    <w:rsid w:val="00016D9F"/>
    <w:rsid w:val="000358F7"/>
    <w:rsid w:val="00090B24"/>
    <w:rsid w:val="000A4B3D"/>
    <w:rsid w:val="000E4F22"/>
    <w:rsid w:val="00105120"/>
    <w:rsid w:val="001433A7"/>
    <w:rsid w:val="001554D2"/>
    <w:rsid w:val="001628D2"/>
    <w:rsid w:val="001B5739"/>
    <w:rsid w:val="001E337E"/>
    <w:rsid w:val="002365AE"/>
    <w:rsid w:val="00236E50"/>
    <w:rsid w:val="00245265"/>
    <w:rsid w:val="00281409"/>
    <w:rsid w:val="002D2F34"/>
    <w:rsid w:val="002E425B"/>
    <w:rsid w:val="00301ADA"/>
    <w:rsid w:val="003025CC"/>
    <w:rsid w:val="0030275B"/>
    <w:rsid w:val="00312DD8"/>
    <w:rsid w:val="00315281"/>
    <w:rsid w:val="00331300"/>
    <w:rsid w:val="0034629C"/>
    <w:rsid w:val="00385FF8"/>
    <w:rsid w:val="0038797F"/>
    <w:rsid w:val="00394E50"/>
    <w:rsid w:val="003B2547"/>
    <w:rsid w:val="003F1667"/>
    <w:rsid w:val="003F4B59"/>
    <w:rsid w:val="0040243A"/>
    <w:rsid w:val="0042668D"/>
    <w:rsid w:val="004B55EB"/>
    <w:rsid w:val="004B6864"/>
    <w:rsid w:val="005031D4"/>
    <w:rsid w:val="00510721"/>
    <w:rsid w:val="0051194C"/>
    <w:rsid w:val="00595297"/>
    <w:rsid w:val="00596633"/>
    <w:rsid w:val="005B1179"/>
    <w:rsid w:val="005D5CD0"/>
    <w:rsid w:val="0062175D"/>
    <w:rsid w:val="00624BA5"/>
    <w:rsid w:val="00647081"/>
    <w:rsid w:val="006539E7"/>
    <w:rsid w:val="006A4096"/>
    <w:rsid w:val="006F4DC6"/>
    <w:rsid w:val="007131CD"/>
    <w:rsid w:val="00737127"/>
    <w:rsid w:val="0075426F"/>
    <w:rsid w:val="007607DF"/>
    <w:rsid w:val="00760D92"/>
    <w:rsid w:val="007958C9"/>
    <w:rsid w:val="007B29A8"/>
    <w:rsid w:val="007D5C4E"/>
    <w:rsid w:val="007F016A"/>
    <w:rsid w:val="00806E08"/>
    <w:rsid w:val="008108D9"/>
    <w:rsid w:val="008335FB"/>
    <w:rsid w:val="00851987"/>
    <w:rsid w:val="00851C06"/>
    <w:rsid w:val="0086185E"/>
    <w:rsid w:val="00866416"/>
    <w:rsid w:val="008929E0"/>
    <w:rsid w:val="008A1E90"/>
    <w:rsid w:val="008D3306"/>
    <w:rsid w:val="008F2DDA"/>
    <w:rsid w:val="0093183C"/>
    <w:rsid w:val="00936E0D"/>
    <w:rsid w:val="0094598F"/>
    <w:rsid w:val="00970991"/>
    <w:rsid w:val="009B3171"/>
    <w:rsid w:val="009C148C"/>
    <w:rsid w:val="009D2F51"/>
    <w:rsid w:val="009E7589"/>
    <w:rsid w:val="00A01734"/>
    <w:rsid w:val="00A02146"/>
    <w:rsid w:val="00A11901"/>
    <w:rsid w:val="00A2256C"/>
    <w:rsid w:val="00A45549"/>
    <w:rsid w:val="00A863CA"/>
    <w:rsid w:val="00A939F8"/>
    <w:rsid w:val="00AD2F89"/>
    <w:rsid w:val="00AD7D12"/>
    <w:rsid w:val="00AE1B11"/>
    <w:rsid w:val="00AF366B"/>
    <w:rsid w:val="00B176EE"/>
    <w:rsid w:val="00B26810"/>
    <w:rsid w:val="00B52BB7"/>
    <w:rsid w:val="00B90538"/>
    <w:rsid w:val="00BB66F5"/>
    <w:rsid w:val="00BB780B"/>
    <w:rsid w:val="00C175DC"/>
    <w:rsid w:val="00C62690"/>
    <w:rsid w:val="00C8141B"/>
    <w:rsid w:val="00C93752"/>
    <w:rsid w:val="00C95209"/>
    <w:rsid w:val="00CC0A43"/>
    <w:rsid w:val="00D03295"/>
    <w:rsid w:val="00D22373"/>
    <w:rsid w:val="00D223D5"/>
    <w:rsid w:val="00D47363"/>
    <w:rsid w:val="00D50D9C"/>
    <w:rsid w:val="00D51578"/>
    <w:rsid w:val="00D56652"/>
    <w:rsid w:val="00DB5C90"/>
    <w:rsid w:val="00DC0E6D"/>
    <w:rsid w:val="00DF06C9"/>
    <w:rsid w:val="00E116F7"/>
    <w:rsid w:val="00E122E3"/>
    <w:rsid w:val="00E634DA"/>
    <w:rsid w:val="00E801E1"/>
    <w:rsid w:val="00E969BB"/>
    <w:rsid w:val="00EA3434"/>
    <w:rsid w:val="00EF139E"/>
    <w:rsid w:val="00EF29A3"/>
    <w:rsid w:val="00F628C7"/>
    <w:rsid w:val="00FC27E7"/>
    <w:rsid w:val="00FF0805"/>
    <w:rsid w:val="00FF27BC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63063"/>
  <w15:chartTrackingRefBased/>
  <w15:docId w15:val="{1F4B073B-EACB-4F42-A0AE-C563A665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7D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D12"/>
  </w:style>
  <w:style w:type="paragraph" w:styleId="Piedepgina">
    <w:name w:val="footer"/>
    <w:basedOn w:val="Normal"/>
    <w:link w:val="PiedepginaCar"/>
    <w:uiPriority w:val="99"/>
    <w:unhideWhenUsed/>
    <w:rsid w:val="00AD7D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D12"/>
  </w:style>
  <w:style w:type="paragraph" w:styleId="NormalWeb">
    <w:name w:val="Normal (Web)"/>
    <w:basedOn w:val="Normal"/>
    <w:uiPriority w:val="99"/>
    <w:semiHidden/>
    <w:unhideWhenUsed/>
    <w:rsid w:val="001B57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1B57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27E7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B90538"/>
  </w:style>
  <w:style w:type="table" w:styleId="Tablaconcuadrcula">
    <w:name w:val="Table Grid"/>
    <w:basedOn w:val="Tablanormal"/>
    <w:uiPriority w:val="39"/>
    <w:rsid w:val="00B9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95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6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9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icaciones.segurossura.com.co/MercadeoPersonas/MAILS/documentos/PDFDocumentosHC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osclinicosIPS@sura.com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Herleny Rios Ramirez</cp:lastModifiedBy>
  <cp:revision>5</cp:revision>
  <dcterms:created xsi:type="dcterms:W3CDTF">2020-10-14T19:10:00Z</dcterms:created>
  <dcterms:modified xsi:type="dcterms:W3CDTF">2020-10-14T20:37:00Z</dcterms:modified>
</cp:coreProperties>
</file>